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88" w:rsidRPr="00557F88" w:rsidRDefault="00557F88" w:rsidP="00557F88">
      <w:pPr>
        <w:jc w:val="center"/>
        <w:rPr>
          <w:b/>
          <w:sz w:val="32"/>
        </w:rPr>
      </w:pPr>
      <w:r w:rsidRPr="00557F88">
        <w:rPr>
          <w:b/>
          <w:sz w:val="32"/>
        </w:rPr>
        <w:t>Types of events to Audit</w:t>
      </w:r>
    </w:p>
    <w:p w:rsidR="00557F88" w:rsidRDefault="00557F88"/>
    <w:tbl>
      <w:tblPr>
        <w:tblW w:w="10160" w:type="dxa"/>
        <w:tblCellMar>
          <w:left w:w="0" w:type="dxa"/>
          <w:right w:w="0" w:type="dxa"/>
        </w:tblCellMar>
        <w:tblLook w:val="04A0"/>
      </w:tblPr>
      <w:tblGrid>
        <w:gridCol w:w="2288"/>
        <w:gridCol w:w="7872"/>
      </w:tblGrid>
      <w:tr w:rsidR="00557F88" w:rsidRPr="00557F88" w:rsidTr="00557F88">
        <w:trPr>
          <w:trHeight w:val="223"/>
        </w:trPr>
        <w:tc>
          <w:tcPr>
            <w:tcW w:w="228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557F88" w:rsidRDefault="00557F88" w:rsidP="00557F88">
            <w:r w:rsidRPr="00557F88">
              <w:rPr>
                <w:b/>
                <w:bCs/>
              </w:rPr>
              <w:t>Event</w:t>
            </w:r>
          </w:p>
        </w:tc>
        <w:tc>
          <w:tcPr>
            <w:tcW w:w="7872"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557F88" w:rsidRDefault="00557F88" w:rsidP="00557F88">
            <w:r w:rsidRPr="00557F88">
              <w:rPr>
                <w:b/>
                <w:bCs/>
              </w:rPr>
              <w:t>Example</w:t>
            </w:r>
          </w:p>
        </w:tc>
      </w:tr>
      <w:tr w:rsidR="00557F88" w:rsidRPr="00557F88" w:rsidTr="00557F88">
        <w:trPr>
          <w:trHeight w:val="628"/>
        </w:trPr>
        <w:tc>
          <w:tcPr>
            <w:tcW w:w="22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557F88" w:rsidRDefault="00557F88" w:rsidP="00557F88">
            <w:r w:rsidRPr="00557F88">
              <w:t>Account Logon</w:t>
            </w:r>
          </w:p>
        </w:tc>
        <w:tc>
          <w:tcPr>
            <w:tcW w:w="787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557F88" w:rsidRDefault="00557F88" w:rsidP="00557F88">
            <w:r w:rsidRPr="00557F88">
              <w:t>An account is authenticated by a security database. When a user logs on to the local computer, the computer records the Account Logon event. When a user logs on to a domain, the authenticating domain controller records the Account Logon event.</w:t>
            </w:r>
          </w:p>
        </w:tc>
      </w:tr>
      <w:tr w:rsidR="00557F88" w:rsidRPr="00557F88" w:rsidTr="00557F88">
        <w:trPr>
          <w:trHeight w:val="435"/>
        </w:trPr>
        <w:tc>
          <w:tcPr>
            <w:tcW w:w="22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557F88" w:rsidRDefault="00557F88" w:rsidP="00557F88">
            <w:r w:rsidRPr="00557F88">
              <w:t>Account Management</w:t>
            </w:r>
          </w:p>
        </w:tc>
        <w:tc>
          <w:tcPr>
            <w:tcW w:w="787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557F88" w:rsidRDefault="00557F88" w:rsidP="00557F88">
            <w:r w:rsidRPr="00557F88">
              <w:t>An administrator creates, changes, or deletes a user account or group; a user account is renamed, disabled, or enabled; or a password is set or changed.</w:t>
            </w:r>
          </w:p>
        </w:tc>
      </w:tr>
      <w:tr w:rsidR="00557F88" w:rsidRPr="00557F88" w:rsidTr="00557F88">
        <w:trPr>
          <w:trHeight w:val="638"/>
        </w:trPr>
        <w:tc>
          <w:tcPr>
            <w:tcW w:w="22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57F88" w:rsidRPr="00557F88" w:rsidRDefault="00557F88" w:rsidP="00557F88">
            <w:r w:rsidRPr="00557F88">
              <w:t>Directory Service Access</w:t>
            </w:r>
          </w:p>
          <w:p w:rsidR="00000000" w:rsidRPr="00557F88" w:rsidRDefault="00557F88" w:rsidP="00557F88">
            <w:pPr>
              <w:numPr>
                <w:ilvl w:val="0"/>
                <w:numId w:val="1"/>
              </w:numPr>
            </w:pPr>
            <w:r w:rsidRPr="00557F88">
              <w:t>Directory Service Changes</w:t>
            </w:r>
            <w:r w:rsidRPr="00557F88">
              <w:t xml:space="preserve"> </w:t>
            </w:r>
          </w:p>
          <w:p w:rsidR="00000000" w:rsidRPr="00557F88" w:rsidRDefault="00557F88" w:rsidP="00557F88">
            <w:pPr>
              <w:numPr>
                <w:ilvl w:val="0"/>
                <w:numId w:val="1"/>
              </w:numPr>
            </w:pPr>
            <w:r w:rsidRPr="00557F88">
              <w:t>Directory Service Replication</w:t>
            </w:r>
            <w:r w:rsidRPr="00557F88">
              <w:t xml:space="preserve"> </w:t>
            </w:r>
          </w:p>
          <w:p w:rsidR="00000000" w:rsidRPr="00557F88" w:rsidRDefault="00557F88" w:rsidP="00557F88">
            <w:pPr>
              <w:numPr>
                <w:ilvl w:val="0"/>
                <w:numId w:val="1"/>
              </w:numPr>
            </w:pPr>
            <w:r w:rsidRPr="00557F88">
              <w:t>Detailed Directory Service Replication</w:t>
            </w:r>
          </w:p>
        </w:tc>
        <w:tc>
          <w:tcPr>
            <w:tcW w:w="787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57F88" w:rsidRPr="00557F88" w:rsidRDefault="00557F88" w:rsidP="00557F88">
            <w:r w:rsidRPr="00557F88">
              <w:t>A user accesses an Active Directory object. To log this type of access, you must configure specific Active Directory objects for auditing.</w:t>
            </w:r>
          </w:p>
          <w:p w:rsidR="00557F88" w:rsidRPr="00557F88" w:rsidRDefault="00557F88" w:rsidP="00557F88">
            <w:r w:rsidRPr="00557F88">
              <w:t>The subcategories are new to Windows Server 2008. If you enable Directory Service Access, you enable all of the subcategories. Note that you still need to modify the system access control list (SACL) on the specific objects for auditing to take place.</w:t>
            </w:r>
          </w:p>
          <w:p w:rsidR="00557F88" w:rsidRPr="00557F88" w:rsidRDefault="00557F88" w:rsidP="00557F88">
            <w:r w:rsidRPr="00557F88">
              <w:t xml:space="preserve">You can also modify individual subcategories using the </w:t>
            </w:r>
            <w:proofErr w:type="spellStart"/>
            <w:r w:rsidRPr="00557F88">
              <w:t>Auditpol</w:t>
            </w:r>
            <w:proofErr w:type="spellEnd"/>
            <w:r w:rsidRPr="00557F88">
              <w:t xml:space="preserve"> command-line utility:</w:t>
            </w:r>
          </w:p>
          <w:p w:rsidR="00000000" w:rsidRPr="00557F88" w:rsidRDefault="00557F88" w:rsidP="00557F88">
            <w:r w:rsidRPr="00557F88">
              <w:t xml:space="preserve">Example: </w:t>
            </w:r>
            <w:proofErr w:type="spellStart"/>
            <w:r w:rsidRPr="00557F88">
              <w:rPr>
                <w:b/>
                <w:bCs/>
              </w:rPr>
              <w:t>auditpol</w:t>
            </w:r>
            <w:proofErr w:type="spellEnd"/>
            <w:r w:rsidRPr="00557F88">
              <w:rPr>
                <w:b/>
                <w:bCs/>
              </w:rPr>
              <w:t xml:space="preserve"> /set /subcategory:"directory service changes" /</w:t>
            </w:r>
            <w:proofErr w:type="spellStart"/>
            <w:r w:rsidRPr="00557F88">
              <w:rPr>
                <w:b/>
                <w:bCs/>
              </w:rPr>
              <w:t>success:enable</w:t>
            </w:r>
            <w:proofErr w:type="spellEnd"/>
          </w:p>
        </w:tc>
      </w:tr>
      <w:tr w:rsidR="00557F88" w:rsidRPr="00557F88" w:rsidTr="00557F88">
        <w:trPr>
          <w:trHeight w:val="555"/>
        </w:trPr>
        <w:tc>
          <w:tcPr>
            <w:tcW w:w="22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557F88" w:rsidRDefault="00557F88" w:rsidP="00557F88">
            <w:r w:rsidRPr="00557F88">
              <w:t>Logon</w:t>
            </w:r>
          </w:p>
        </w:tc>
        <w:tc>
          <w:tcPr>
            <w:tcW w:w="787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557F88" w:rsidRDefault="00557F88" w:rsidP="00557F88">
            <w:r w:rsidRPr="00557F88">
              <w:t xml:space="preserve">A user logs on or off a local </w:t>
            </w:r>
            <w:proofErr w:type="gramStart"/>
            <w:r w:rsidRPr="00557F88">
              <w:t>computer,</w:t>
            </w:r>
            <w:proofErr w:type="gramEnd"/>
            <w:r w:rsidRPr="00557F88">
              <w:t xml:space="preserve"> or a user makes or cancels a network connection to the computer. The event is recorded on the computer that the user accesses, regardless of whether a local or domain account is used.</w:t>
            </w:r>
          </w:p>
        </w:tc>
      </w:tr>
      <w:tr w:rsidR="00557F88" w:rsidRPr="00557F88" w:rsidTr="00557F88">
        <w:trPr>
          <w:trHeight w:val="353"/>
        </w:trPr>
        <w:tc>
          <w:tcPr>
            <w:tcW w:w="22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557F88" w:rsidRDefault="00557F88" w:rsidP="00557F88">
            <w:r w:rsidRPr="00557F88">
              <w:t>Object Access</w:t>
            </w:r>
          </w:p>
        </w:tc>
        <w:tc>
          <w:tcPr>
            <w:tcW w:w="787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557F88" w:rsidRDefault="00557F88" w:rsidP="00557F88">
            <w:r w:rsidRPr="00557F88">
              <w:t>A user accesses a file, folder, or printer. The administrator must configure specific files, folders, or printers to be audited, the users or groups that are being audited, and the actions for which they will be audited.</w:t>
            </w:r>
          </w:p>
        </w:tc>
      </w:tr>
      <w:tr w:rsidR="00557F88" w:rsidRPr="00557F88" w:rsidTr="00557F88">
        <w:trPr>
          <w:trHeight w:val="355"/>
        </w:trPr>
        <w:tc>
          <w:tcPr>
            <w:tcW w:w="22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557F88" w:rsidRDefault="00557F88" w:rsidP="00557F88">
            <w:r w:rsidRPr="00557F88">
              <w:t>Policy Change</w:t>
            </w:r>
          </w:p>
        </w:tc>
        <w:tc>
          <w:tcPr>
            <w:tcW w:w="787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557F88" w:rsidRDefault="00557F88" w:rsidP="00557F88">
            <w:r w:rsidRPr="00557F88">
              <w:t>A change is made to the user security options (for example, password options or account-logon settings), user rights, or audit policies.</w:t>
            </w:r>
          </w:p>
        </w:tc>
      </w:tr>
      <w:tr w:rsidR="00557F88" w:rsidRPr="00557F88" w:rsidTr="00557F88">
        <w:trPr>
          <w:trHeight w:val="353"/>
        </w:trPr>
        <w:tc>
          <w:tcPr>
            <w:tcW w:w="22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557F88" w:rsidRDefault="00557F88" w:rsidP="00557F88">
            <w:r w:rsidRPr="00557F88">
              <w:t>Privilege Use</w:t>
            </w:r>
          </w:p>
        </w:tc>
        <w:tc>
          <w:tcPr>
            <w:tcW w:w="787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557F88" w:rsidRDefault="00557F88" w:rsidP="00557F88">
            <w:r w:rsidRPr="00557F88">
              <w:t>A user exercises a user right, such as changing the system time (this does not include rights that are related to logging on and off) or taking ownership of a file.</w:t>
            </w:r>
          </w:p>
        </w:tc>
      </w:tr>
      <w:tr w:rsidR="00557F88" w:rsidRPr="00557F88" w:rsidTr="00557F88">
        <w:trPr>
          <w:trHeight w:val="493"/>
        </w:trPr>
        <w:tc>
          <w:tcPr>
            <w:tcW w:w="22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557F88" w:rsidRDefault="00557F88" w:rsidP="00557F88">
            <w:r w:rsidRPr="00557F88">
              <w:t>Process Tracking</w:t>
            </w:r>
          </w:p>
        </w:tc>
        <w:tc>
          <w:tcPr>
            <w:tcW w:w="787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00000" w:rsidRPr="00557F88" w:rsidRDefault="00557F88" w:rsidP="00557F88">
            <w:r w:rsidRPr="00557F88">
              <w:t>An application performs an action. This information typically is useful only for programmers who want to track details about application execution.</w:t>
            </w:r>
          </w:p>
        </w:tc>
      </w:tr>
      <w:tr w:rsidR="00557F88" w:rsidRPr="00557F88" w:rsidTr="00557F88">
        <w:trPr>
          <w:trHeight w:val="358"/>
        </w:trPr>
        <w:tc>
          <w:tcPr>
            <w:tcW w:w="228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00000" w:rsidRPr="00557F88" w:rsidRDefault="00557F88" w:rsidP="00557F88">
            <w:r w:rsidRPr="00557F88">
              <w:t>System</w:t>
            </w:r>
          </w:p>
        </w:tc>
        <w:tc>
          <w:tcPr>
            <w:tcW w:w="7872"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000000" w:rsidRPr="00557F88" w:rsidRDefault="00557F88" w:rsidP="00557F88">
            <w:r w:rsidRPr="00557F88">
              <w:t>A user restarts or shuts down the computer, or an event occurs that affects Windows Server 2003 security or the security log.</w:t>
            </w:r>
          </w:p>
        </w:tc>
      </w:tr>
    </w:tbl>
    <w:p w:rsidR="00557F88" w:rsidRPr="00557F88" w:rsidRDefault="00557F88" w:rsidP="00557F88">
      <w:r w:rsidRPr="00557F88">
        <w:rPr>
          <w:b/>
          <w:bCs/>
        </w:rPr>
        <w:t>References</w:t>
      </w:r>
      <w:r w:rsidRPr="00557F88">
        <w:t xml:space="preserve"> </w:t>
      </w:r>
    </w:p>
    <w:p w:rsidR="00000000" w:rsidRDefault="00557F88" w:rsidP="00557F88">
      <w:pPr>
        <w:numPr>
          <w:ilvl w:val="0"/>
          <w:numId w:val="2"/>
        </w:numPr>
      </w:pPr>
      <w:r w:rsidRPr="00557F88">
        <w:t xml:space="preserve"> Windows Server 2008 Auditing AD DS Changes Step-by-Step Guide</w:t>
      </w:r>
      <w:r w:rsidRPr="00557F88">
        <w:br/>
      </w:r>
      <w:hyperlink r:id="rId5" w:history="1">
        <w:r w:rsidRPr="00E20951">
          <w:rPr>
            <w:rStyle w:val="Hyperlink"/>
          </w:rPr>
          <w:t>http://go.microsoft.com/fwlink/?LinkID=112104&amp;clcid=0x409</w:t>
        </w:r>
      </w:hyperlink>
    </w:p>
    <w:p w:rsidR="00557F88" w:rsidRPr="00557F88" w:rsidRDefault="00557F88" w:rsidP="00557F88">
      <w:pPr>
        <w:ind w:left="720"/>
      </w:pPr>
    </w:p>
    <w:p w:rsidR="00432AFF" w:rsidRDefault="00557F88"/>
    <w:sectPr w:rsidR="00432AFF" w:rsidSect="00557F88">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C7E9D"/>
    <w:multiLevelType w:val="hybridMultilevel"/>
    <w:tmpl w:val="368016E2"/>
    <w:lvl w:ilvl="0" w:tplc="3DF2EB80">
      <w:start w:val="1"/>
      <w:numFmt w:val="bullet"/>
      <w:lvlText w:val="•"/>
      <w:lvlJc w:val="left"/>
      <w:pPr>
        <w:tabs>
          <w:tab w:val="num" w:pos="720"/>
        </w:tabs>
        <w:ind w:left="720" w:hanging="360"/>
      </w:pPr>
      <w:rPr>
        <w:rFonts w:ascii="Times New Roman" w:hAnsi="Times New Roman" w:hint="default"/>
      </w:rPr>
    </w:lvl>
    <w:lvl w:ilvl="1" w:tplc="4A946F70" w:tentative="1">
      <w:start w:val="1"/>
      <w:numFmt w:val="bullet"/>
      <w:lvlText w:val="•"/>
      <w:lvlJc w:val="left"/>
      <w:pPr>
        <w:tabs>
          <w:tab w:val="num" w:pos="1440"/>
        </w:tabs>
        <w:ind w:left="1440" w:hanging="360"/>
      </w:pPr>
      <w:rPr>
        <w:rFonts w:ascii="Times New Roman" w:hAnsi="Times New Roman" w:hint="default"/>
      </w:rPr>
    </w:lvl>
    <w:lvl w:ilvl="2" w:tplc="A0EC1874" w:tentative="1">
      <w:start w:val="1"/>
      <w:numFmt w:val="bullet"/>
      <w:lvlText w:val="•"/>
      <w:lvlJc w:val="left"/>
      <w:pPr>
        <w:tabs>
          <w:tab w:val="num" w:pos="2160"/>
        </w:tabs>
        <w:ind w:left="2160" w:hanging="360"/>
      </w:pPr>
      <w:rPr>
        <w:rFonts w:ascii="Times New Roman" w:hAnsi="Times New Roman" w:hint="default"/>
      </w:rPr>
    </w:lvl>
    <w:lvl w:ilvl="3" w:tplc="92D0CD36" w:tentative="1">
      <w:start w:val="1"/>
      <w:numFmt w:val="bullet"/>
      <w:lvlText w:val="•"/>
      <w:lvlJc w:val="left"/>
      <w:pPr>
        <w:tabs>
          <w:tab w:val="num" w:pos="2880"/>
        </w:tabs>
        <w:ind w:left="2880" w:hanging="360"/>
      </w:pPr>
      <w:rPr>
        <w:rFonts w:ascii="Times New Roman" w:hAnsi="Times New Roman" w:hint="default"/>
      </w:rPr>
    </w:lvl>
    <w:lvl w:ilvl="4" w:tplc="1A220A04" w:tentative="1">
      <w:start w:val="1"/>
      <w:numFmt w:val="bullet"/>
      <w:lvlText w:val="•"/>
      <w:lvlJc w:val="left"/>
      <w:pPr>
        <w:tabs>
          <w:tab w:val="num" w:pos="3600"/>
        </w:tabs>
        <w:ind w:left="3600" w:hanging="360"/>
      </w:pPr>
      <w:rPr>
        <w:rFonts w:ascii="Times New Roman" w:hAnsi="Times New Roman" w:hint="default"/>
      </w:rPr>
    </w:lvl>
    <w:lvl w:ilvl="5" w:tplc="7B9A526A" w:tentative="1">
      <w:start w:val="1"/>
      <w:numFmt w:val="bullet"/>
      <w:lvlText w:val="•"/>
      <w:lvlJc w:val="left"/>
      <w:pPr>
        <w:tabs>
          <w:tab w:val="num" w:pos="4320"/>
        </w:tabs>
        <w:ind w:left="4320" w:hanging="360"/>
      </w:pPr>
      <w:rPr>
        <w:rFonts w:ascii="Times New Roman" w:hAnsi="Times New Roman" w:hint="default"/>
      </w:rPr>
    </w:lvl>
    <w:lvl w:ilvl="6" w:tplc="FD429138" w:tentative="1">
      <w:start w:val="1"/>
      <w:numFmt w:val="bullet"/>
      <w:lvlText w:val="•"/>
      <w:lvlJc w:val="left"/>
      <w:pPr>
        <w:tabs>
          <w:tab w:val="num" w:pos="5040"/>
        </w:tabs>
        <w:ind w:left="5040" w:hanging="360"/>
      </w:pPr>
      <w:rPr>
        <w:rFonts w:ascii="Times New Roman" w:hAnsi="Times New Roman" w:hint="default"/>
      </w:rPr>
    </w:lvl>
    <w:lvl w:ilvl="7" w:tplc="A1386AAA" w:tentative="1">
      <w:start w:val="1"/>
      <w:numFmt w:val="bullet"/>
      <w:lvlText w:val="•"/>
      <w:lvlJc w:val="left"/>
      <w:pPr>
        <w:tabs>
          <w:tab w:val="num" w:pos="5760"/>
        </w:tabs>
        <w:ind w:left="5760" w:hanging="360"/>
      </w:pPr>
      <w:rPr>
        <w:rFonts w:ascii="Times New Roman" w:hAnsi="Times New Roman" w:hint="default"/>
      </w:rPr>
    </w:lvl>
    <w:lvl w:ilvl="8" w:tplc="849A7D4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2AB2477"/>
    <w:multiLevelType w:val="hybridMultilevel"/>
    <w:tmpl w:val="97F2C3AE"/>
    <w:lvl w:ilvl="0" w:tplc="7844317C">
      <w:start w:val="1"/>
      <w:numFmt w:val="bullet"/>
      <w:lvlText w:val="•"/>
      <w:lvlJc w:val="left"/>
      <w:pPr>
        <w:tabs>
          <w:tab w:val="num" w:pos="720"/>
        </w:tabs>
        <w:ind w:left="720" w:hanging="360"/>
      </w:pPr>
      <w:rPr>
        <w:rFonts w:ascii="Arial" w:hAnsi="Arial" w:hint="default"/>
      </w:rPr>
    </w:lvl>
    <w:lvl w:ilvl="1" w:tplc="C59805E8" w:tentative="1">
      <w:start w:val="1"/>
      <w:numFmt w:val="bullet"/>
      <w:lvlText w:val="•"/>
      <w:lvlJc w:val="left"/>
      <w:pPr>
        <w:tabs>
          <w:tab w:val="num" w:pos="1440"/>
        </w:tabs>
        <w:ind w:left="1440" w:hanging="360"/>
      </w:pPr>
      <w:rPr>
        <w:rFonts w:ascii="Arial" w:hAnsi="Arial" w:hint="default"/>
      </w:rPr>
    </w:lvl>
    <w:lvl w:ilvl="2" w:tplc="12F472B0" w:tentative="1">
      <w:start w:val="1"/>
      <w:numFmt w:val="bullet"/>
      <w:lvlText w:val="•"/>
      <w:lvlJc w:val="left"/>
      <w:pPr>
        <w:tabs>
          <w:tab w:val="num" w:pos="2160"/>
        </w:tabs>
        <w:ind w:left="2160" w:hanging="360"/>
      </w:pPr>
      <w:rPr>
        <w:rFonts w:ascii="Arial" w:hAnsi="Arial" w:hint="default"/>
      </w:rPr>
    </w:lvl>
    <w:lvl w:ilvl="3" w:tplc="43A20C24" w:tentative="1">
      <w:start w:val="1"/>
      <w:numFmt w:val="bullet"/>
      <w:lvlText w:val="•"/>
      <w:lvlJc w:val="left"/>
      <w:pPr>
        <w:tabs>
          <w:tab w:val="num" w:pos="2880"/>
        </w:tabs>
        <w:ind w:left="2880" w:hanging="360"/>
      </w:pPr>
      <w:rPr>
        <w:rFonts w:ascii="Arial" w:hAnsi="Arial" w:hint="default"/>
      </w:rPr>
    </w:lvl>
    <w:lvl w:ilvl="4" w:tplc="3E5CD466" w:tentative="1">
      <w:start w:val="1"/>
      <w:numFmt w:val="bullet"/>
      <w:lvlText w:val="•"/>
      <w:lvlJc w:val="left"/>
      <w:pPr>
        <w:tabs>
          <w:tab w:val="num" w:pos="3600"/>
        </w:tabs>
        <w:ind w:left="3600" w:hanging="360"/>
      </w:pPr>
      <w:rPr>
        <w:rFonts w:ascii="Arial" w:hAnsi="Arial" w:hint="default"/>
      </w:rPr>
    </w:lvl>
    <w:lvl w:ilvl="5" w:tplc="0CDE22CA" w:tentative="1">
      <w:start w:val="1"/>
      <w:numFmt w:val="bullet"/>
      <w:lvlText w:val="•"/>
      <w:lvlJc w:val="left"/>
      <w:pPr>
        <w:tabs>
          <w:tab w:val="num" w:pos="4320"/>
        </w:tabs>
        <w:ind w:left="4320" w:hanging="360"/>
      </w:pPr>
      <w:rPr>
        <w:rFonts w:ascii="Arial" w:hAnsi="Arial" w:hint="default"/>
      </w:rPr>
    </w:lvl>
    <w:lvl w:ilvl="6" w:tplc="24B80A70" w:tentative="1">
      <w:start w:val="1"/>
      <w:numFmt w:val="bullet"/>
      <w:lvlText w:val="•"/>
      <w:lvlJc w:val="left"/>
      <w:pPr>
        <w:tabs>
          <w:tab w:val="num" w:pos="5040"/>
        </w:tabs>
        <w:ind w:left="5040" w:hanging="360"/>
      </w:pPr>
      <w:rPr>
        <w:rFonts w:ascii="Arial" w:hAnsi="Arial" w:hint="default"/>
      </w:rPr>
    </w:lvl>
    <w:lvl w:ilvl="7" w:tplc="CA989EBC" w:tentative="1">
      <w:start w:val="1"/>
      <w:numFmt w:val="bullet"/>
      <w:lvlText w:val="•"/>
      <w:lvlJc w:val="left"/>
      <w:pPr>
        <w:tabs>
          <w:tab w:val="num" w:pos="5760"/>
        </w:tabs>
        <w:ind w:left="5760" w:hanging="360"/>
      </w:pPr>
      <w:rPr>
        <w:rFonts w:ascii="Arial" w:hAnsi="Arial" w:hint="default"/>
      </w:rPr>
    </w:lvl>
    <w:lvl w:ilvl="8" w:tplc="1F80B12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7F88"/>
    <w:rsid w:val="00277B5A"/>
    <w:rsid w:val="00415E73"/>
    <w:rsid w:val="00557F88"/>
    <w:rsid w:val="009A4717"/>
    <w:rsid w:val="00A62CF5"/>
    <w:rsid w:val="00AF235A"/>
    <w:rsid w:val="00B7386B"/>
    <w:rsid w:val="00E16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6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F88"/>
    <w:rPr>
      <w:rFonts w:ascii="Tahoma" w:hAnsi="Tahoma" w:cs="Tahoma"/>
      <w:sz w:val="16"/>
      <w:szCs w:val="16"/>
    </w:rPr>
  </w:style>
  <w:style w:type="character" w:customStyle="1" w:styleId="BalloonTextChar">
    <w:name w:val="Balloon Text Char"/>
    <w:basedOn w:val="DefaultParagraphFont"/>
    <w:link w:val="BalloonText"/>
    <w:uiPriority w:val="99"/>
    <w:semiHidden/>
    <w:rsid w:val="00557F88"/>
    <w:rPr>
      <w:rFonts w:ascii="Tahoma" w:hAnsi="Tahoma" w:cs="Tahoma"/>
      <w:sz w:val="16"/>
      <w:szCs w:val="16"/>
    </w:rPr>
  </w:style>
  <w:style w:type="character" w:styleId="Hyperlink">
    <w:name w:val="Hyperlink"/>
    <w:basedOn w:val="DefaultParagraphFont"/>
    <w:uiPriority w:val="99"/>
    <w:unhideWhenUsed/>
    <w:rsid w:val="00557F8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2837084">
      <w:bodyDiv w:val="1"/>
      <w:marLeft w:val="0"/>
      <w:marRight w:val="0"/>
      <w:marTop w:val="0"/>
      <w:marBottom w:val="0"/>
      <w:divBdr>
        <w:top w:val="none" w:sz="0" w:space="0" w:color="auto"/>
        <w:left w:val="none" w:sz="0" w:space="0" w:color="auto"/>
        <w:bottom w:val="none" w:sz="0" w:space="0" w:color="auto"/>
        <w:right w:val="none" w:sz="0" w:space="0" w:color="auto"/>
      </w:divBdr>
      <w:divsChild>
        <w:div w:id="1960143221">
          <w:marLeft w:val="0"/>
          <w:marRight w:val="0"/>
          <w:marTop w:val="0"/>
          <w:marBottom w:val="144"/>
          <w:divBdr>
            <w:top w:val="none" w:sz="0" w:space="0" w:color="auto"/>
            <w:left w:val="none" w:sz="0" w:space="0" w:color="auto"/>
            <w:bottom w:val="none" w:sz="0" w:space="0" w:color="auto"/>
            <w:right w:val="none" w:sz="0" w:space="0" w:color="auto"/>
          </w:divBdr>
        </w:div>
      </w:divsChild>
    </w:div>
    <w:div w:id="2085951155">
      <w:bodyDiv w:val="1"/>
      <w:marLeft w:val="0"/>
      <w:marRight w:val="0"/>
      <w:marTop w:val="0"/>
      <w:marBottom w:val="0"/>
      <w:divBdr>
        <w:top w:val="none" w:sz="0" w:space="0" w:color="auto"/>
        <w:left w:val="none" w:sz="0" w:space="0" w:color="auto"/>
        <w:bottom w:val="none" w:sz="0" w:space="0" w:color="auto"/>
        <w:right w:val="none" w:sz="0" w:space="0" w:color="auto"/>
      </w:divBdr>
      <w:divsChild>
        <w:div w:id="943346529">
          <w:marLeft w:val="187"/>
          <w:marRight w:val="0"/>
          <w:marTop w:val="168"/>
          <w:marBottom w:val="0"/>
          <w:divBdr>
            <w:top w:val="none" w:sz="0" w:space="0" w:color="auto"/>
            <w:left w:val="none" w:sz="0" w:space="0" w:color="auto"/>
            <w:bottom w:val="none" w:sz="0" w:space="0" w:color="auto"/>
            <w:right w:val="none" w:sz="0" w:space="0" w:color="auto"/>
          </w:divBdr>
        </w:div>
        <w:div w:id="1392074193">
          <w:marLeft w:val="187"/>
          <w:marRight w:val="0"/>
          <w:marTop w:val="168"/>
          <w:marBottom w:val="0"/>
          <w:divBdr>
            <w:top w:val="none" w:sz="0" w:space="0" w:color="auto"/>
            <w:left w:val="none" w:sz="0" w:space="0" w:color="auto"/>
            <w:bottom w:val="none" w:sz="0" w:space="0" w:color="auto"/>
            <w:right w:val="none" w:sz="0" w:space="0" w:color="auto"/>
          </w:divBdr>
        </w:div>
        <w:div w:id="755326432">
          <w:marLeft w:val="187"/>
          <w:marRight w:val="0"/>
          <w:marTop w:val="16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microsoft.com/fwlink/?LinkID=112104&amp;clcid=0x4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2094</Characters>
  <Application>Microsoft Office Word</Application>
  <DocSecurity>0</DocSecurity>
  <Lines>17</Lines>
  <Paragraphs>4</Paragraphs>
  <ScaleCrop>false</ScaleCrop>
  <Company>Oakland Community College</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2011-07-11T21:12:00Z</dcterms:created>
  <dcterms:modified xsi:type="dcterms:W3CDTF">2011-07-11T21:14:00Z</dcterms:modified>
</cp:coreProperties>
</file>